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095A">
      <w:pPr>
        <w:pStyle w:val="Title"/>
      </w:pPr>
      <w:bookmarkStart w:id="0" w:name="_GoBack"/>
      <w:bookmarkEnd w:id="0"/>
      <w:r>
        <w:t>Sentence Structure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3480"/>
        <w:gridCol w:w="3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000000" w:rsidRDefault="003B095A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Type of sentence structure</w:t>
            </w:r>
          </w:p>
        </w:tc>
        <w:tc>
          <w:tcPr>
            <w:tcW w:w="3480" w:type="dxa"/>
          </w:tcPr>
          <w:p w:rsidR="00000000" w:rsidRDefault="003B095A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Examples</w:t>
            </w:r>
          </w:p>
        </w:tc>
        <w:tc>
          <w:tcPr>
            <w:tcW w:w="3588" w:type="dxa"/>
          </w:tcPr>
          <w:p w:rsidR="00000000" w:rsidRDefault="003B095A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Effect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Fragment – an incomplete sentence</w:t>
            </w:r>
          </w:p>
        </w:tc>
        <w:tc>
          <w:tcPr>
            <w:tcW w:w="3480" w:type="dxa"/>
          </w:tcPr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“Kind of makes you think.”</w:t>
            </w:r>
          </w:p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“The jerk.”</w:t>
            </w:r>
          </w:p>
        </w:tc>
        <w:tc>
          <w:tcPr>
            <w:tcW w:w="3588" w:type="dxa"/>
          </w:tcPr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-casual, informal</w:t>
            </w:r>
          </w:p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-conversational</w:t>
            </w:r>
          </w:p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-sometimes startling</w:t>
            </w:r>
          </w:p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-causes the reader to stop</w:t>
            </w:r>
          </w:p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-often used in contrast to longer sent</w:t>
            </w:r>
            <w:r>
              <w:rPr>
                <w:sz w:val="28"/>
              </w:rPr>
              <w:t>ences</w:t>
            </w:r>
          </w:p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-a series of fragments helps to create a rough, uncomfortable tone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Short sentence – usually one subject, one verb</w:t>
            </w:r>
          </w:p>
        </w:tc>
        <w:tc>
          <w:tcPr>
            <w:tcW w:w="3480" w:type="dxa"/>
          </w:tcPr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“We went.”</w:t>
            </w:r>
          </w:p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“You could hear the train.”</w:t>
            </w:r>
          </w:p>
        </w:tc>
        <w:tc>
          <w:tcPr>
            <w:tcW w:w="3588" w:type="dxa"/>
          </w:tcPr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-when used after or in the middle of a series of long sentences, the contrast can add emphasis t</w:t>
            </w:r>
            <w:r>
              <w:rPr>
                <w:sz w:val="28"/>
              </w:rPr>
              <w:t>o the idea in the short sentence</w:t>
            </w:r>
          </w:p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-moves action along quickly when combined with several other short sentences</w:t>
            </w:r>
          </w:p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-can create a blunt, harsh tone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Long sentence – multiple subjects or multiple verbs</w:t>
            </w:r>
          </w:p>
        </w:tc>
        <w:tc>
          <w:tcPr>
            <w:tcW w:w="3480" w:type="dxa"/>
          </w:tcPr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“When we were younger, Gene used to make me go beserk by hold</w:t>
            </w:r>
            <w:r>
              <w:rPr>
                <w:sz w:val="28"/>
              </w:rPr>
              <w:t>ing me under the covers, or stuffing a pillow in my face, or locking me in the garage whenever he got the chance.”</w:t>
            </w:r>
          </w:p>
        </w:tc>
        <w:tc>
          <w:tcPr>
            <w:tcW w:w="3588" w:type="dxa"/>
          </w:tcPr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-adds descriptive details</w:t>
            </w:r>
          </w:p>
          <w:p w:rsidR="00000000" w:rsidRDefault="003B095A">
            <w:pPr>
              <w:rPr>
                <w:sz w:val="28"/>
              </w:rPr>
            </w:pPr>
          </w:p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-can create atmosphere</w:t>
            </w:r>
          </w:p>
          <w:p w:rsidR="00000000" w:rsidRDefault="003B095A">
            <w:pPr>
              <w:rPr>
                <w:sz w:val="28"/>
              </w:rPr>
            </w:pPr>
          </w:p>
          <w:p w:rsidR="00000000" w:rsidRDefault="003B095A">
            <w:pPr>
              <w:rPr>
                <w:sz w:val="28"/>
              </w:rPr>
            </w:pPr>
            <w:r>
              <w:rPr>
                <w:sz w:val="28"/>
              </w:rPr>
              <w:t>-can build suspense</w:t>
            </w:r>
          </w:p>
        </w:tc>
      </w:tr>
    </w:tbl>
    <w:p w:rsidR="00000000" w:rsidRDefault="003B095A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5A"/>
    <w:rsid w:val="003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Sentence Structure</vt:lpstr>
    </vt:vector>
  </TitlesOfParts>
  <Company>WRDSB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Structure</dc:title>
  <dc:subject/>
  <dc:creator>administrator</dc:creator>
  <cp:keywords/>
  <dc:description/>
  <cp:lastModifiedBy>Emily</cp:lastModifiedBy>
  <cp:revision>2</cp:revision>
  <dcterms:created xsi:type="dcterms:W3CDTF">2015-03-12T23:40:00Z</dcterms:created>
  <dcterms:modified xsi:type="dcterms:W3CDTF">2015-03-12T23:40:00Z</dcterms:modified>
</cp:coreProperties>
</file>